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790" w:leader="none"/>
        </w:tabs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ZAMAWIAJĄCY</w:t>
        <w:tab/>
        <w:t xml:space="preserve">                     SŁUPSK, DN. 23.02.2018</w:t>
      </w:r>
    </w:p>
    <w:p>
      <w:pPr>
        <w:pStyle w:val="Normal"/>
        <w:spacing w:lineRule="auto" w:line="276"/>
        <w:jc w:val="both"/>
        <w:rPr>
          <w:rFonts w:cs="Calibri" w:cstheme="minorHAnsi"/>
          <w:bCs/>
        </w:rPr>
      </w:pPr>
      <w:r>
        <w:rPr>
          <w:rFonts w:cs="Calibri" w:cstheme="minorHAnsi"/>
        </w:rPr>
        <w:t>Centrum Inicjatyw Obywatelskich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  <w:bCs/>
        </w:rPr>
        <w:t>ul. Sienkiewicza 19, 76 – 200 Słupsk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</w:rPr>
        <w:t xml:space="preserve">web: </w:t>
      </w:r>
      <w:hyperlink r:id="rId2">
        <w:r>
          <w:rPr>
            <w:rStyle w:val="Czeinternetowe"/>
            <w:rFonts w:cs="Calibri" w:cstheme="minorHAnsi"/>
            <w:color w:val="0000FF"/>
          </w:rPr>
          <w:t>www.cio.slupsk.pl</w:t>
        </w:r>
      </w:hyperlink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  <w:t>ROZEZNANIE RYNKU NR 8/OWES/2018</w:t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/>
      </w:pPr>
      <w:r>
        <w:rPr>
          <w:rFonts w:eastAsia="" w:cs="Calibri" w:cstheme="minorHAnsi" w:eastAsiaTheme="majorEastAsia"/>
          <w:b/>
        </w:rPr>
        <w:t xml:space="preserve">NA PRZEPROWADZENIE KURSU  </w:t>
      </w:r>
      <w:r>
        <w:rPr>
          <w:rFonts w:eastAsia="" w:cs="Calibri" w:cstheme="minorHAnsi" w:eastAsiaTheme="majorEastAsia"/>
          <w:b/>
        </w:rPr>
        <w:t>OPERATPRA</w:t>
      </w:r>
      <w:r>
        <w:rPr>
          <w:rFonts w:eastAsia="" w:cs="Calibri" w:cstheme="minorHAnsi"/>
          <w:b/>
        </w:rPr>
        <w:t xml:space="preserve"> </w:t>
      </w:r>
      <w:r>
        <w:rPr>
          <w:rFonts w:eastAsia="" w:cs="Calibri" w:cstheme="minorHAnsi"/>
          <w:b/>
        </w:rPr>
        <w:t>ŻURAWIA</w:t>
      </w:r>
      <w:r>
        <w:rPr>
          <w:rFonts w:eastAsia="" w:cs="Calibri" w:cstheme="minorHAnsi"/>
          <w:b/>
        </w:rPr>
        <w:t xml:space="preserve"> HDS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b/>
          <w:b/>
        </w:rPr>
      </w:pPr>
      <w:bookmarkStart w:id="0" w:name="__DdeLink__204_976038364"/>
      <w:r>
        <w:rPr>
          <w:rFonts w:cs="Calibri" w:cstheme="minorHAnsi"/>
        </w:rPr>
        <w:t xml:space="preserve"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</w:t>
      </w:r>
      <w:bookmarkEnd w:id="0"/>
      <w:r>
        <w:rPr>
          <w:rFonts w:cs="Calibri" w:cstheme="minorHAnsi"/>
        </w:rPr>
        <w:t>W ramach rozeznania rynku zapraszamy do przesłania wstępnej kalkulacji ceny mającej na celu ustalenie ceny rynkowej usługi polegającej na przeprowadzeniu</w:t>
      </w:r>
      <w:r>
        <w:rPr>
          <w:rStyle w:val="Appleconvertedspace"/>
          <w:rFonts w:cs="Calibri" w:cstheme="minorHAnsi"/>
        </w:rPr>
        <w:t xml:space="preserve"> </w:t>
      </w:r>
      <w:r>
        <w:rPr>
          <w:rStyle w:val="Appleconvertedspace"/>
          <w:rFonts w:cs="Calibri" w:cstheme="minorHAnsi"/>
          <w:b/>
        </w:rPr>
        <w:t xml:space="preserve">Kursu </w:t>
      </w:r>
      <w:r>
        <w:rPr>
          <w:rFonts w:cs="Calibri" w:cstheme="minorHAnsi"/>
          <w:b/>
        </w:rPr>
        <w:t>operatora żurawia przenośnego/przeładunkowego HDS (II Ż) dla 1 osoby.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Szczegółowy opis zamówienia.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Celem kursu HDS jest praktyczne i teoretyczne przygotowanie uczestnika do pracy na stanowisku operatora żurawia przeładunkowego. Ponadto kurs stanowi merytoryczne przygotowanie do egzaminu Urzędu Dozoru Technicznego (UDT), dającego uprawnienia do obsługi żurawi przeładunkowych HDS.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Kurs</w:t>
      </w:r>
      <w:r>
        <w:rPr/>
        <w:t xml:space="preserve"> obsługi żurawia hydraulicznego (HDS) dla 1 uczestnika projektu z egzaminem przed komisją UDT - zakres godzinowy kursu powinien obejmowa</w:t>
      </w:r>
      <w:bookmarkStart w:id="1" w:name="_GoBack"/>
      <w:bookmarkEnd w:id="1"/>
      <w:r>
        <w:rPr/>
        <w:t xml:space="preserve">ć  minimum 36 godzin zajęć, w tym: </w:t>
      </w:r>
      <w:r>
        <w:rPr>
          <w:rFonts w:eastAsia="Symbol" w:cs="Symbol" w:ascii="Symbol" w:hAnsi="Symbol"/>
        </w:rPr>
        <w:t></w:t>
      </w:r>
      <w:r>
        <w:rPr/>
        <w:t xml:space="preserve"> 24 godzin zajęć teoretycznych, </w:t>
      </w:r>
      <w:r>
        <w:rPr>
          <w:rFonts w:eastAsia="Symbol" w:cs="Symbol" w:ascii="Symbol" w:hAnsi="Symbol"/>
        </w:rPr>
        <w:t></w:t>
      </w:r>
      <w:r>
        <w:rPr/>
        <w:t xml:space="preserve"> 12 godzin zajęć praktycznych (indywidualnych).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Szkolenie będzie realizowane na podstawie programu udostępnionego / zatwierdzonego przez Urząd Dozoru Technicznego.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1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W cenie szkolenia Wykonawca powinien uwzględnić koszty egzaminu UDT.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1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 zakończonej usłudze i pozytywnie zdanych egzaminach (wewnętrzny oraz przed komisją UDT) uczestnikom kursu zostaną wystawione i przekazane zaświadczenia o ukończeniu kursu w zakresie żurawi przenośnych wydane na podstawie rozporządzenia Ministra Edukacji i Nauki z dnia 3 lutego 2006 r. w sprawie uzyskiwania i uzupełniana przez osoby dorosłe wiedzy ogólnej, umiejętności i kwalifikacji zawodowych w formach pozaszkolnych (Dz. U. Nr 31, poz. 216) oraz zaświadczenia kwalifikacyjne Urzędu Dozoru Technicznego. 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1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Szkolenia teoretyczne i zajęcia praktyczne muszą odbyć się na terenie subregionu słupskiego i rozpocząć się najpóźniej do 1 kwietnia 2018.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93" w:leader="none"/>
          <w:tab w:val="left" w:pos="1134" w:leader="none"/>
        </w:tabs>
        <w:spacing w:lineRule="auto" w:line="276" w:before="2" w:after="0"/>
        <w:ind w:left="545" w:right="110" w:firstLine="306"/>
        <w:jc w:val="both"/>
        <w:rPr>
          <w:rFonts w:cs="Calibri" w:cstheme="minorHAnsi"/>
        </w:rPr>
      </w:pPr>
      <w:r>
        <w:rPr>
          <w:rFonts w:cs="Calibri" w:cstheme="minorHAnsi"/>
        </w:rPr>
        <w:t>Wykonawca zobowiązany jest do zapewnienia sprzętu i materiałów szkoleniowych we własnym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zakresie.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right="110" w:hanging="360"/>
        <w:jc w:val="both"/>
        <w:rPr>
          <w:rFonts w:cs="Calibri" w:cstheme="minorHAnsi"/>
        </w:rPr>
      </w:pPr>
      <w:r>
        <w:rPr>
          <w:rFonts w:cs="Calibri" w:cstheme="minorHAnsi"/>
        </w:rPr>
        <w:t>Grupa docelowa:  osoby pełnoletnie planowane do zatrudnienia.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right="110" w:hanging="360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>Wykonawca zobowiązany jest:</w:t>
      </w:r>
    </w:p>
    <w:p>
      <w:pPr>
        <w:pStyle w:val="ListParagraph"/>
        <w:widowControl w:val="false"/>
        <w:numPr>
          <w:ilvl w:val="3"/>
          <w:numId w:val="1"/>
        </w:numPr>
        <w:tabs>
          <w:tab w:val="left" w:pos="545" w:leader="none"/>
          <w:tab w:val="left" w:pos="546" w:leader="none"/>
        </w:tabs>
        <w:spacing w:lineRule="auto" w:line="276" w:before="3" w:after="0"/>
        <w:ind w:left="1276" w:hanging="360"/>
        <w:jc w:val="both"/>
        <w:rPr>
          <w:rFonts w:cs="Calibri" w:cstheme="minorHAnsi"/>
        </w:rPr>
      </w:pPr>
      <w:r>
        <w:rPr>
          <w:rFonts w:cs="Calibri" w:cstheme="minorHAnsi"/>
        </w:rPr>
        <w:t>Opracować program kursu, który w szczególności powinien</w:t>
      </w:r>
      <w:r>
        <w:rPr>
          <w:rFonts w:cs="Calibri" w:cstheme="minorHAnsi"/>
          <w:spacing w:val="-21"/>
        </w:rPr>
        <w:t xml:space="preserve"> </w:t>
      </w:r>
      <w:r>
        <w:rPr>
          <w:rFonts w:cs="Calibri" w:cstheme="minorHAnsi"/>
        </w:rPr>
        <w:t>obejmować:</w:t>
      </w:r>
    </w:p>
    <w:p>
      <w:pPr>
        <w:pStyle w:val="ListParagraph"/>
        <w:widowControl w:val="false"/>
        <w:tabs>
          <w:tab w:val="left" w:pos="546" w:leader="none"/>
        </w:tabs>
        <w:spacing w:lineRule="auto" w:line="276" w:before="0" w:after="0"/>
        <w:ind w:left="1440" w:right="115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tabs>
          <w:tab w:val="left" w:pos="546" w:leader="none"/>
        </w:tabs>
        <w:spacing w:lineRule="auto" w:line="276" w:before="0" w:after="0"/>
        <w:ind w:left="1440" w:right="115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tabs>
          <w:tab w:val="left" w:pos="546" w:leader="none"/>
        </w:tabs>
        <w:spacing w:lineRule="auto" w:line="276" w:before="0" w:after="0"/>
        <w:ind w:right="115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informacje o dozorze technicznym,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wiadomości ogólne o dźwigach samochodowych,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budowa dźwigów samochodowych oraz zasada działania,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elementy i zespoły żurawi,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zagrożenia i bezpieczeństwo,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eksploatacja żurawi,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obsługa zawiesi,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obowiązki operatora żurawia,</w:t>
      </w:r>
    </w:p>
    <w:p>
      <w:pPr>
        <w:pStyle w:val="ListParagraph"/>
        <w:widowControl w:val="false"/>
        <w:numPr>
          <w:ilvl w:val="3"/>
          <w:numId w:val="3"/>
        </w:numPr>
        <w:tabs>
          <w:tab w:val="left" w:pos="546" w:leader="none"/>
        </w:tabs>
        <w:spacing w:lineRule="auto" w:line="276" w:before="0" w:after="0"/>
        <w:ind w:left="2880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zasady BHP.</w:t>
      </w:r>
    </w:p>
    <w:p>
      <w:pPr>
        <w:pStyle w:val="ListParagraph"/>
        <w:widowControl w:val="false"/>
        <w:numPr>
          <w:ilvl w:val="3"/>
          <w:numId w:val="1"/>
        </w:numPr>
        <w:tabs>
          <w:tab w:val="left" w:pos="546" w:leader="none"/>
        </w:tabs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 Ponadto, sprzęt przy pomocy którego prowadzone będą zajęcia praktyczne musi być w pełni sprawny technicznie i posiadać aktualny przegląd</w:t>
      </w:r>
      <w:r>
        <w:rPr>
          <w:rFonts w:cs="Calibri" w:cstheme="minorHAnsi"/>
          <w:spacing w:val="-29"/>
        </w:rPr>
        <w:t xml:space="preserve"> </w:t>
      </w:r>
      <w:r>
        <w:rPr>
          <w:rFonts w:cs="Calibri" w:cstheme="minorHAnsi"/>
        </w:rPr>
        <w:t>UDT).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Zapewnienia materiałów szkoleniowych dla wszystkich uczestników szkolenia, które zostaną przekazane  za pokwitowaniem</w:t>
      </w:r>
      <w:r>
        <w:rPr>
          <w:rFonts w:cs="Calibri" w:cstheme="minorHAnsi"/>
          <w:spacing w:val="-10"/>
        </w:rPr>
        <w:t xml:space="preserve"> </w:t>
      </w:r>
      <w:r>
        <w:rPr>
          <w:rFonts w:cs="Calibri" w:cstheme="minorHAnsi"/>
        </w:rPr>
        <w:t>odbioru.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Dokumentowania przeprowadzonych zajęć oraz prowadzenia dziennika zajęć z wykazem tematyki oraz frekwencji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uczestników. Przeprowadzenie testu wstępnego na wejście oraz na wyjście po zakończonym kursie oraz przekazanie oryginałów testów Zamawiającemu.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Działania zgodnie z Ustawą o ochronie danych osobowych (t.j. Dz. U. z 2002 r., Nr 101, poz. 926, ze zmianami).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Zorganizowania i opłacenia egzaminu końcowego dla uczestnika</w:t>
      </w:r>
      <w:r>
        <w:rPr>
          <w:rFonts w:cs="Calibri" w:cstheme="minorHAnsi"/>
          <w:spacing w:val="-25"/>
        </w:rPr>
        <w:t xml:space="preserve"> </w:t>
      </w:r>
      <w:r>
        <w:rPr>
          <w:rFonts w:cs="Calibri" w:cstheme="minorHAnsi"/>
        </w:rPr>
        <w:t>kursu.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Wydania zaświadczenia o ukończeniu szkoleń oraz zaświadczeń, świadectw, certyfikatów potwierdzających uzyskanie kwalifikacji zawodowych, zgodnie z obowiązującymi</w:t>
      </w:r>
      <w:r>
        <w:rPr>
          <w:rFonts w:cs="Calibri" w:cstheme="minorHAnsi"/>
          <w:spacing w:val="-25"/>
        </w:rPr>
        <w:t xml:space="preserve"> </w:t>
      </w:r>
      <w:r>
        <w:rPr>
          <w:rFonts w:cs="Calibri" w:cstheme="minorHAnsi"/>
        </w:rPr>
        <w:t>przepisami.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Zajęcia powinny być prowadzone zgodnie z harmonogramem zatwierdzonym przez Zamawiającego.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OSOBA DO KONTAKTU w sprawie zamówienia: Patrycja Czawłytko  tel. 59 840 29 20.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TERMIN I SPOSÓB ZŁOŻENIA ODPOWIEDZI</w:t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Uprzejmie prosimy o przesłanie informacji nie później niż do dnia 28 lutego 2018 roku do godz. 15:00, na adres e-mail: agnieszka.znamirowska@cio.slupsk.pl. Prosimy o podanie ceny netto i brutto kursu.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celu rozpoznanie rynku firm świadczących usługi objęte niniejszym rozeznaniem uzyskania wiedzy na temat kosztów usługi.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Sposób rozeznania rynku: zamieszczenie na stronie internetowej www.cio.slupsk.pl.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  <w:t>Załączniki:</w:t>
      </w:r>
    </w:p>
    <w:p>
      <w:pPr>
        <w:pStyle w:val="Normal"/>
        <w:tabs>
          <w:tab w:val="left" w:pos="567" w:leader="none"/>
        </w:tabs>
        <w:spacing w:lineRule="auto" w:line="276" w:before="0" w:after="0"/>
        <w:rPr>
          <w:rFonts w:eastAsia="Times New Roman" w:cs="Calibri" w:cstheme="minorHAnsi"/>
          <w:u w:val="single"/>
        </w:rPr>
      </w:pPr>
      <w:r>
        <w:rPr>
          <w:rFonts w:eastAsia="Times New Roman" w:cs="Calibri" w:cstheme="minorHAnsi"/>
          <w:u w:val="single"/>
        </w:rPr>
        <w:t>Załącznik nr 1 do rozeznania nr 8/OWES/2018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eastAsia="Times New Roman" w:cs="Calibri" w:cstheme="minorHAnsi"/>
        </w:rPr>
        <w:t xml:space="preserve">Dotyczący rozeznania rynku w ramach projektu </w:t>
      </w:r>
      <w:r>
        <w:rPr>
          <w:rFonts w:cs="Calibri"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rPr>
          <w:rFonts w:cs="Calibri" w:cstheme="minorHAnsi"/>
          <w:lang w:val="en-US"/>
        </w:rPr>
      </w:pPr>
      <w:r>
        <w:rPr>
          <w:rFonts w:cs="Calibri" w:cstheme="minorHAnsi"/>
          <w:b/>
          <w:lang w:val="en-US"/>
        </w:rPr>
        <w:t>DANE:</w:t>
      </w:r>
    </w:p>
    <w:tbl>
      <w:tblPr>
        <w:tblW w:w="9314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82"/>
        <w:gridCol w:w="6531"/>
      </w:tblGrid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odpowiedzi na rozeznanie rynku przedstawiam niniejszą informacje o koszcie usługi</w:t>
      </w:r>
      <w:r>
        <w:rPr>
          <w:rFonts w:eastAsia="Times New Roman" w:cs="Calibri" w:cstheme="minorHAnsi"/>
          <w:lang w:eastAsia="pl-PL"/>
        </w:rPr>
        <w:t xml:space="preserve"> polegającej na  przeprowadzeniu kursu na operatora żurawia przenośnego/przeładunkowego HDS  dla 1 osoby w ramach projektu</w:t>
      </w:r>
      <w:r>
        <w:rPr>
          <w:rFonts w:cs="Calibri" w:cstheme="minorHAnsi"/>
        </w:rPr>
        <w:t xml:space="preserve"> pn.: </w:t>
      </w:r>
      <w:r>
        <w:rPr>
          <w:rFonts w:cs="Calibri" w:cstheme="minorHAnsi"/>
          <w:color w:val="000000"/>
        </w:rPr>
        <w:t>Ośrodek Wsparcia Ekonomii Społecznej w subregionie słupskim</w:t>
      </w:r>
      <w:r>
        <w:rPr>
          <w:rFonts w:cs="Calibri" w:cstheme="minorHAnsi"/>
        </w:rPr>
        <w:t>: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8760" w:type="dxa"/>
        <w:jc w:val="left"/>
        <w:tblInd w:w="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2383"/>
        <w:gridCol w:w="3261"/>
      </w:tblGrid>
      <w:tr>
        <w:trPr/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Wydarzenie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Cena brutto kursu dla 1 osoby biorącej udział w kursie</w:t>
            </w:r>
          </w:p>
        </w:tc>
      </w:tr>
      <w:tr>
        <w:trPr>
          <w:trHeight w:val="462" w:hRule="atLeast"/>
        </w:trPr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b/>
              </w:rPr>
              <w:t xml:space="preserve">Kursu operatora żurawia przenośnego/przeładunkowego HDS  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iCs/>
          <w:color w:val="000000"/>
        </w:rPr>
      </w:pPr>
      <w:r>
        <w:rPr>
          <w:rFonts w:cs="Calibri" w:cstheme="minorHAnsi"/>
          <w:iCs/>
          <w:color w:val="000000"/>
        </w:rPr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..........………………………….……….…………………………………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ab/>
        <w:tab/>
        <w:tab/>
        <w:tab/>
        <w:tab/>
        <w:tab/>
        <w:t>miejsce, data, czytelny podpis Oferenta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Oferta musi być podpisana przez osobę uprawnioną lub upoważnioną do występowania w imieniu Oferenta</w:t>
      </w:r>
    </w:p>
    <w:p>
      <w:pPr>
        <w:pStyle w:val="Normal"/>
        <w:spacing w:lineRule="auto" w:line="276" w:before="0" w:after="160"/>
        <w:ind w:firstLine="708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3480" w:leader="none"/>
        <w:tab w:val="center" w:pos="4536" w:leader="none"/>
        <w:tab w:val="right" w:pos="9072" w:leader="none"/>
      </w:tabs>
      <w:rPr/>
    </w:pPr>
    <w:r>
      <w:drawing>
        <wp:anchor behindDoc="1" distT="0" distB="9525" distL="114300" distR="123190" simplePos="0" locked="0" layoutInCell="1" allowOverlap="1" relativeHeight="7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45" w:hanging="428"/>
      </w:pPr>
      <w:rPr>
        <w:sz w:val="20"/>
        <w:spacing w:val="0"/>
        <w:b/>
        <w:szCs w:val="20"/>
        <w:bCs/>
        <w:w w:val="99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15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1"/>
    <w:unhideWhenUsed/>
    <w:qFormat/>
    <w:rsid w:val="001f4c8c"/>
    <w:pPr>
      <w:keepNext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524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52478"/>
    <w:rPr/>
  </w:style>
  <w:style w:type="character" w:styleId="Appleconvertedspace" w:customStyle="1">
    <w:name w:val="apple-converted-space"/>
    <w:basedOn w:val="DefaultParagraphFont"/>
    <w:qFormat/>
    <w:rsid w:val="009576e1"/>
    <w:rPr/>
  </w:style>
  <w:style w:type="character" w:styleId="Il" w:customStyle="1">
    <w:name w:val="il"/>
    <w:basedOn w:val="DefaultParagraphFont"/>
    <w:qFormat/>
    <w:rsid w:val="009576e1"/>
    <w:rPr/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f8452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Nagwek4Znak" w:customStyle="1">
    <w:name w:val="Nagłówek 4 Znak"/>
    <w:basedOn w:val="DefaultParagraphFont"/>
    <w:link w:val="Nagwek4"/>
    <w:uiPriority w:val="1"/>
    <w:qFormat/>
    <w:rsid w:val="001f4c8c"/>
    <w:rPr>
      <w:rFonts w:ascii="Calibri" w:hAnsi="Calibri" w:eastAsia="Times New Roman" w:cs="Times New Roman"/>
      <w:b/>
      <w:bCs/>
      <w:sz w:val="28"/>
      <w:szCs w:val="28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1a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1"/>
    <w:qFormat/>
    <w:rsid w:val="006c2e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63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23df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o.slupsk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160-FFCB-4109-8654-289FD287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LibreOffice/5.3.4.2$Windows_x86 LibreOffice_project/f82d347ccc0be322489bf7da61d7e4ad13fe2ff3</Application>
  <Pages>3</Pages>
  <Words>748</Words>
  <Characters>4980</Characters>
  <CharactersWithSpaces>5680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2018-02-23T08:22:00Z</dcterms:created>
  <dc:creator>Tomasz</dc:creator>
  <dc:description/>
  <dc:language>pl-PL</dc:language>
  <cp:lastModifiedBy/>
  <cp:lastPrinted>2017-03-13T10:14:00Z</cp:lastPrinted>
  <dcterms:modified xsi:type="dcterms:W3CDTF">2018-02-23T14:47:39Z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